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22 59 vom 21. Dezember 2022</w:t>
      </w:r>
    </w:p>
    <w:p>
      <w:r>
        <w:t>VS Kantonsgericht, 2022-12-21, FR</w:t>
      </w:r>
    </w:p>
    <w:p>
      <w:r>
        <w:rPr>
          <w:b/>
        </w:rPr>
        <w:t xml:space="preserve">Quelle: </w:t>
      </w:r>
      <w:r>
        <w:t>https://mcp.opencaselaw.ch/entscheid/vs_gerichte_A1 22 59</w:t>
      </w:r>
    </w:p>
    <w:p>
      <w:r>
        <w:t>FR: VS_GERICHTE A1 22 59 du 21 décembre 2022</w:t>
      </w:r>
    </w:p>
    <w:p>
      <w:r>
        <w:t>IT: VS_GERICHTE A1 22 59 del 21 dicembre 2022</w:t>
      </w:r>
    </w:p>
    <w:p>
      <w:pPr>
        <w:pStyle w:val="Heading2"/>
      </w:pPr>
      <w:r>
        <w:t>Regeste</w:t>
      </w:r>
    </w:p>
    <w:p>
      <w:r>
        <w:t>A1 22 59 ARRÊT DU 21 DÉCEMBRE 2022 Tribunal cantonal du Valais Cour de droit public Composition : Christophe Joris, président ; Thomas Brunner et Dr Thierry Schnyder, juges ; Ferdinand Vanay, greffier, en la cause V _________ SA, A _________ , recourante, représentée par Maître Nicolas Voide, avocat, 1920 Martigny contre CONSEIL D'ÉTAT DU CANTON DU VALAIS, 1951 Sion, autorité attaquée, dans l’affaire qui oppose la recourante à W _________ , A _________ , X _________ , A _________ , Y _________ , A _________ , et LES HOIRS DE FEU Z _________ , à savoir W _________ et X _________ , tiers concernés, tous représentés par Maître Michel Ducrot, avocat, 1920 Martigny (construction &amp; urbanisme ; interdiction d’utiliser au sens de l’art. 56 LC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pages (art. 4, 27, 37 al. 2 et 39 LTar).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